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травня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м. 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282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Про виявлення безхазяйного майна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та затвердження акту обстеження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57C7AE0D">
      <w:pPr>
        <w:pBdr/>
        <w:spacing/>
        <w:ind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об’єкта</w:t>
      </w:r>
      <w:r>
        <w:rPr>
          <w:color w:val="000000"/>
          <w:spacing w:val="-7"/>
          <w:sz w:val="28"/>
          <w:szCs w:val="28"/>
          <w:lang w:val="uk-UA"/>
        </w:rPr>
        <w:t xml:space="preserve"> нерухомого майна</w:t>
      </w:r>
      <w:r>
        <w:rPr>
          <w:color w:val="000000"/>
          <w:spacing w:val="-7"/>
          <w:sz w:val="28"/>
          <w:szCs w:val="28"/>
          <w:lang w:val="uk-UA"/>
        </w:rPr>
      </w:r>
      <w:r/>
    </w:p>
    <w:p>
      <w:pPr>
        <w:pBdr/>
        <w:spacing/>
        <w:ind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6D280733">
      <w:pPr>
        <w:pStyle w:val="904"/>
        <w:pBdr/>
        <w:spacing w:after="0" w:afterAutospacing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Відповідно статті 335 Цивільного кодексу України, Зак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ону України «Про державну реєстрацію речових прав на нерухоме майно та їх обтяжень» від 01.07.2004 № 1952-IV (зі змінами), статті 26, статті 60 Закону України «Про місцеве самоврядування в Україні», пунктів 82-88 Постанови Кабінету міністрів України «Про  </w:t>
      </w:r>
      <w:hyperlink r:id="rId10" w:tooltip="http://zakon1.rada.gov.ua/laws/show/868-2013-%D0%BF/print1392709360022035#n12" w:anchor="n12" w:history="1">
        <w:r>
          <w:rPr>
            <w:rFonts w:ascii="Times New Roman" w:hAnsi="Times New Roman" w:eastAsia="Times New Roman" w:cs="Times New Roman"/>
            <w:color w:val="000000"/>
            <w:spacing w:val="-7"/>
            <w:sz w:val="28"/>
            <w:szCs w:val="28"/>
            <w:lang w:val="uk-UA"/>
          </w:rPr>
          <w:t xml:space="preserve"> державну реєстрацію прав на нерухоме майно та їх обтяжень</w:t>
        </w:r>
      </w:hyperlink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» від 25.12.2015 №1127 (зі змінами), з метою поставлення на облік виявленого об’єкту  нерухомого майна як безхазяйного майна,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виконавчий комітет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Берестинської міської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DCCBA91">
      <w:pPr>
        <w:pStyle w:val="904"/>
        <w:pBdr/>
        <w:spacing w:after="0" w:afterAutospacing="0" w:line="240" w:lineRule="auto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344E427">
      <w:pPr>
        <w:pStyle w:val="90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И Р І Ш И В 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412642A7">
      <w:pPr>
        <w:pBdr/>
        <w:spacing/>
        <w:ind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1. Затвердити Акт обстеження нерухомого майна від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16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04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.202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(додається).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</w:r>
    </w:p>
    <w:p>
      <w:pPr>
        <w:pBdr/>
        <w:spacing/>
        <w:ind w:firstLine="708"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2. Міському голові звернутися до державного реєстратора прав на </w:t>
      </w:r>
      <w:r>
        <w:rPr>
          <w:color w:val="000000"/>
          <w:spacing w:val="-7"/>
          <w:sz w:val="28"/>
          <w:szCs w:val="28"/>
          <w:lang w:val="uk-UA"/>
        </w:rPr>
        <w:t xml:space="preserve">нерухоме майно та їх обтяжень для взяття на облік безхазяйного майна, що виявлено при обстеженні, а саме: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- </w:t>
      </w:r>
      <w:r>
        <w:rPr>
          <w:color w:val="000000"/>
          <w:spacing w:val="-7"/>
          <w:sz w:val="28"/>
          <w:szCs w:val="28"/>
          <w:lang w:val="uk-UA"/>
        </w:rPr>
        <w:t xml:space="preserve">нежитлова будівля, яка знаходиться за </w:t>
      </w:r>
      <w:r>
        <w:rPr>
          <w:color w:val="000000"/>
          <w:spacing w:val="-7"/>
          <w:sz w:val="28"/>
          <w:szCs w:val="28"/>
          <w:lang w:val="uk-UA"/>
        </w:rPr>
        <w:t xml:space="preserve">адресою</w:t>
      </w:r>
      <w:r>
        <w:rPr>
          <w:color w:val="000000"/>
          <w:spacing w:val="-7"/>
          <w:sz w:val="28"/>
          <w:szCs w:val="28"/>
          <w:lang w:val="uk-UA"/>
        </w:rPr>
        <w:t xml:space="preserve">: </w:t>
      </w:r>
      <w:r>
        <w:rPr>
          <w:color w:val="000000"/>
          <w:spacing w:val="-7"/>
          <w:sz w:val="28"/>
          <w:szCs w:val="28"/>
          <w:lang w:val="uk-UA"/>
        </w:rPr>
        <w:t xml:space="preserve">Харківська </w:t>
      </w:r>
      <w:r>
        <w:rPr>
          <w:color w:val="000000"/>
          <w:spacing w:val="-7"/>
          <w:sz w:val="28"/>
          <w:szCs w:val="28"/>
          <w:lang w:val="uk-UA"/>
        </w:rPr>
        <w:t xml:space="preserve">обл</w:t>
      </w:r>
      <w:r>
        <w:rPr>
          <w:color w:val="000000"/>
          <w:spacing w:val="-7"/>
          <w:sz w:val="28"/>
          <w:szCs w:val="28"/>
          <w:lang w:val="uk-UA"/>
        </w:rPr>
        <w:t xml:space="preserve">асть,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Берестинський</w:t>
      </w:r>
      <w:r>
        <w:rPr>
          <w:color w:val="000000"/>
          <w:spacing w:val="-7"/>
          <w:sz w:val="28"/>
          <w:szCs w:val="28"/>
          <w:lang w:val="uk-UA"/>
        </w:rPr>
        <w:t xml:space="preserve"> район,</w:t>
      </w:r>
      <w:r>
        <w:rPr>
          <w:color w:val="000000"/>
          <w:spacing w:val="-7"/>
          <w:sz w:val="28"/>
          <w:szCs w:val="28"/>
          <w:lang w:val="uk-UA"/>
        </w:rPr>
        <w:t xml:space="preserve"> село Піщанка вулиця Березнева (біля будинку 15</w:t>
      </w:r>
      <w:r>
        <w:rPr>
          <w:color w:val="000000"/>
          <w:spacing w:val="-7"/>
          <w:sz w:val="28"/>
          <w:szCs w:val="28"/>
          <w:lang w:val="uk-UA"/>
        </w:rPr>
        <w:t xml:space="preserve">-А</w:t>
      </w:r>
      <w:r>
        <w:rPr>
          <w:color w:val="000000"/>
          <w:spacing w:val="-7"/>
          <w:sz w:val="28"/>
          <w:szCs w:val="28"/>
          <w:lang w:val="uk-UA"/>
        </w:rPr>
        <w:t xml:space="preserve">).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3. Комісії з питань виявлення, обліку та набуття у комунальну власність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7"/>
          <w:sz w:val="28"/>
          <w:szCs w:val="28"/>
          <w:lang w:val="uk-UA"/>
        </w:rPr>
        <w:t xml:space="preserve">ської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міської </w:t>
      </w:r>
      <w:r>
        <w:rPr>
          <w:color w:val="000000"/>
          <w:spacing w:val="-7"/>
          <w:sz w:val="28"/>
          <w:szCs w:val="28"/>
          <w:lang w:val="uk-UA"/>
        </w:rPr>
        <w:t xml:space="preserve">територіальної громади безхазяйного майна подати оголошення в засоби масової інформації та оприлюднити на офіційному сайті міської  ради дані про об’єкт, що взятий на облік, як безхазяйне майно з метою виявлення власників.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 w14:paraId="623428FB"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</w:t>
        <w:tab/>
        <w:t xml:space="preserve">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47DCF7F"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040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Додаток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firstLine="5040"/>
        <w:rPr>
          <w:sz w:val="24"/>
          <w:szCs w:val="24"/>
        </w:rPr>
      </w:pPr>
      <w:r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рішення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виконавчого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firstLine="5040"/>
        <w:rPr>
          <w:sz w:val="24"/>
          <w:szCs w:val="24"/>
        </w:rPr>
      </w:pPr>
      <w:r>
        <w:rPr>
          <w:sz w:val="24"/>
          <w:szCs w:val="24"/>
        </w:rPr>
        <w:t xml:space="preserve">комітету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міської</w:t>
      </w:r>
      <w:r>
        <w:rPr>
          <w:sz w:val="24"/>
          <w:szCs w:val="24"/>
        </w:rPr>
        <w:t xml:space="preserve">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firstLine="5040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від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14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травня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  <w:lang w:val="uk-UA"/>
        </w:rPr>
        <w:t xml:space="preserve">6 року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  <w:lang w:val="uk-UA"/>
        </w:rPr>
        <w:t xml:space="preserve">282</w:t>
      </w:r>
      <w:r>
        <w:rPr>
          <w:sz w:val="24"/>
          <w:szCs w:val="24"/>
          <w:lang w:val="uk-UA"/>
        </w:rPr>
      </w:r>
    </w:p>
    <w:p>
      <w:pPr>
        <w:pStyle w:val="89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3"/>
        <w:pBdr/>
        <w:spacing/>
        <w:ind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АКТ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обстеження нерухомого майна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Берестин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«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квітня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202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6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року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</w:p>
    <w:p>
      <w:pPr>
        <w:pStyle w:val="903"/>
        <w:pBdr/>
        <w:spacing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Постійно діюча комісія з питань виявлення, обліку та набуття у комунальну власність територіальної громади майна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відумерлої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спадщини та безхазяйного майна у складі: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tbl>
      <w:tblPr>
        <w:tblInd w:w="108" w:type="dxa"/>
        <w:tblW w:w="0" w:type="auto"/>
        <w:tblBorders/>
        <w:tblCellSpacing w:w="0" w:type="dxa"/>
        <w:tblLook w:val="04A0" w:firstRow="1" w:lastRow="0" w:firstColumn="1" w:lastColumn="0" w:noHBand="0" w:noVBand="1"/>
      </w:tblPr>
      <w:tblGrid>
        <w:gridCol w:w="3529"/>
        <w:gridCol w:w="5718"/>
      </w:tblGrid>
      <w:tr>
        <w:trPr>
          <w:tblCellSpacing w:w="0" w:type="dxa"/>
          <w:trHeight w:val="56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ЗІНЧЕНКО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заступник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міського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питань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виконавчих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голова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постійно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діючої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комісії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blCellSpacing w:w="0" w:type="dxa"/>
          <w:trHeight w:val="56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Катерина ХУДЯКОВА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керуючий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виконавчого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комітету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міської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постійно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діючої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комісії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blCellSpacing w:w="0" w:type="dxa"/>
          <w:trHeight w:val="56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постійно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діючої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комісії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blCellSpacing w:w="0" w:type="dxa"/>
          <w:trHeight w:val="56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Катерина ЄНІНА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ради, депутат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міської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ради;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blCellSpacing w:w="0" w:type="dxa"/>
          <w:trHeight w:val="56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Володимир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ГІРМАН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міської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blCellSpacing w:w="0" w:type="dxa"/>
          <w:trHeight w:val="9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МУЖЕВСЬКИЙ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відносин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міської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blCellSpacing w:w="0" w:type="dxa"/>
          <w:trHeight w:val="9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Катерина ТКАЧЕНКО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903"/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містобудування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архітектури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міської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</w:r>
          </w:p>
        </w:tc>
      </w:tr>
    </w:tbl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здійснила обстеження об’єкта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безхазяйного нерухомого майна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яке знаходиться на території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 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встановила, що за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адресою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: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Берестинський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район, с. Піщанка, вул. Березнева, біля будинку 15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-А</w:t>
      </w:r>
      <w:bookmarkStart w:id="0" w:name="_GoBack"/>
      <w:r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знаходиться нежитлова одноповерхова будівля, яка не ким не використовується, власник не відомий.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актеристики об’єкта нерухомого майна та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опис йо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го технічного стану: 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Нежитлова будівля ,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знаходиться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на прибудинковій території житлових будинків 15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-А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,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16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-А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22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орієнтовна площа приміщень нежитлової будівлі 60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кв.м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, матеріал стін – шлакоблок, перекриття залізобетонні плити, покрівля м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’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яка руберойд, вікна, двері дерев’яні, бокові двері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двостворчаті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залізні. Стан будівлі – напівзруйнований: перекриття та криша протікає, відсутнє скління вікон, підключення до комунікацій не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виявлено.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</w:r>
      <w:r>
        <w:rPr>
          <w:rFonts w:ascii="Times New Roman" w:hAnsi="Times New Roman" w:cs="Times New Roman"/>
          <w:i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Зазначене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безхазяйне нерухоме майно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передано на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зберіганн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Берестинській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раді.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Цей акт складено у________ примірниках.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Голова Комісії 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Комісії ___________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Член Комісії _______________ 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Член Комісії _______________ 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Член Комісії _______________ 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uk-UA"/>
        </w:rPr>
      </w:r>
      <w:r>
        <w:rPr>
          <w:rFonts w:ascii="Times New Roman" w:hAnsi="Times New Roman" w:cs="Times New Roman"/>
          <w:sz w:val="16"/>
          <w:szCs w:val="16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Член Комісії _______________ 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Залучен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особ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3"/>
        <w:pBdr/>
        <w:spacing/>
        <w:ind/>
        <w:jc w:val="both"/>
        <w:rPr>
          <w:rFonts w:ascii="Times New Roman" w:hAnsi="Times New Roman" w:cs="Times New Roman"/>
          <w:sz w:val="24"/>
          <w:szCs w:val="24"/>
          <w:highlight w:val="non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Гладкова Юлія Олександрівна – начальник відділу управління об’єктами комунальної власності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ради______________________.</w: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</w:r>
    </w:p>
    <w:p>
      <w:pPr>
        <w:pStyle w:val="901"/>
        <w:pBdr/>
        <w:spacing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993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82631D0"/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2C1716E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 CYR" w:hAnsi="Times New Roman CYR" w:eastAsia="Times New Roman" w:cs="Times New Roman CYR"/>
      </w:rPr>
      <w:start w:val="27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2C7A0CEC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32E3799B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ascii="Times New Roman" w:hAnsi="Times New Roman" w:cs="Times New Roman"/>
        <w:sz w:val="28"/>
        <w:szCs w:val="28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left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left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left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left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left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left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left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left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nsid w:val="541D2E3D"/>
    <w:lvl w:ilvl="0">
      <w:isLgl w:val="false"/>
      <w:lvlJc w:val="left"/>
      <w:lvlText w:val="-"/>
      <w:numFmt w:val="bullet"/>
      <w:pPr>
        <w:pBdr/>
        <w:spacing/>
        <w:ind w:hanging="360" w:left="644"/>
      </w:pPr>
      <w:rPr>
        <w:rFonts w:hint="default" w:ascii="Times New Roman CYR" w:hAnsi="Times New Roman CYR" w:eastAsia="Times New Roman" w:cs="Times New Roman CYR"/>
      </w:rPr>
      <w:start w:val="1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36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08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0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2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24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96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68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04"/>
      </w:pPr>
      <w:rPr>
        <w:rFonts w:hint="default" w:ascii="Wingdings" w:hAnsi="Wingdings"/>
      </w:rPr>
      <w:start w:val="1"/>
      <w:suff w:val="tab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doNotExpandShiftReturn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 Light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6">
    <w:name w:val="Heading 1"/>
    <w:basedOn w:val="892"/>
    <w:next w:val="892"/>
    <w:link w:val="84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7">
    <w:name w:val="Heading 3"/>
    <w:basedOn w:val="892"/>
    <w:next w:val="892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8">
    <w:name w:val="Heading 4"/>
    <w:basedOn w:val="892"/>
    <w:next w:val="892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9">
    <w:name w:val="Heading 5"/>
    <w:basedOn w:val="892"/>
    <w:next w:val="892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0">
    <w:name w:val="Heading 6"/>
    <w:basedOn w:val="892"/>
    <w:next w:val="892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1">
    <w:name w:val="Heading 7"/>
    <w:basedOn w:val="892"/>
    <w:next w:val="892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2">
    <w:name w:val="Heading 8"/>
    <w:basedOn w:val="892"/>
    <w:next w:val="892"/>
    <w:link w:val="85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3">
    <w:name w:val="Heading 9"/>
    <w:basedOn w:val="892"/>
    <w:next w:val="892"/>
    <w:link w:val="85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1 Char"/>
    <w:basedOn w:val="894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5">
    <w:name w:val="Heading 2 Char"/>
    <w:basedOn w:val="894"/>
    <w:link w:val="8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6">
    <w:name w:val="Heading 3 Char"/>
    <w:basedOn w:val="894"/>
    <w:link w:val="83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7">
    <w:name w:val="Heading 4 Char"/>
    <w:basedOn w:val="894"/>
    <w:link w:val="83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8">
    <w:name w:val="Heading 5 Char"/>
    <w:basedOn w:val="894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9">
    <w:name w:val="Heading 6 Char"/>
    <w:basedOn w:val="894"/>
    <w:link w:val="84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0">
    <w:name w:val="Heading 7 Char"/>
    <w:basedOn w:val="894"/>
    <w:link w:val="84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1">
    <w:name w:val="Heading 8 Char"/>
    <w:basedOn w:val="894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Heading 9 Char"/>
    <w:basedOn w:val="894"/>
    <w:link w:val="84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3">
    <w:name w:val="Title"/>
    <w:basedOn w:val="892"/>
    <w:next w:val="892"/>
    <w:link w:val="85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4">
    <w:name w:val="Title Char"/>
    <w:basedOn w:val="894"/>
    <w:link w:val="85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5">
    <w:name w:val="Subtitle"/>
    <w:basedOn w:val="892"/>
    <w:next w:val="892"/>
    <w:link w:val="85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6">
    <w:name w:val="Subtitle Char"/>
    <w:basedOn w:val="894"/>
    <w:link w:val="85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7">
    <w:name w:val="Quote"/>
    <w:basedOn w:val="892"/>
    <w:next w:val="892"/>
    <w:link w:val="85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8">
    <w:name w:val="Quote Char"/>
    <w:basedOn w:val="894"/>
    <w:link w:val="85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Intense Emphasis"/>
    <w:basedOn w:val="89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2"/>
    <w:next w:val="892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94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9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63">
    <w:name w:val="Subtle Emphasis"/>
    <w:basedOn w:val="89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4">
    <w:name w:val="Emphasis"/>
    <w:basedOn w:val="894"/>
    <w:uiPriority w:val="20"/>
    <w:qFormat/>
    <w:pPr>
      <w:pBdr/>
      <w:spacing/>
      <w:ind/>
    </w:pPr>
    <w:rPr>
      <w:i/>
      <w:iCs/>
    </w:rPr>
  </w:style>
  <w:style w:type="character" w:styleId="865">
    <w:name w:val="Strong"/>
    <w:basedOn w:val="894"/>
    <w:uiPriority w:val="22"/>
    <w:qFormat/>
    <w:pPr>
      <w:pBdr/>
      <w:spacing/>
      <w:ind/>
    </w:pPr>
    <w:rPr>
      <w:b/>
      <w:bCs/>
    </w:rPr>
  </w:style>
  <w:style w:type="character" w:styleId="866">
    <w:name w:val="Subtle Reference"/>
    <w:basedOn w:val="89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7">
    <w:name w:val="Book Title"/>
    <w:basedOn w:val="89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8">
    <w:name w:val="Header"/>
    <w:basedOn w:val="892"/>
    <w:link w:val="86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9">
    <w:name w:val="Header Char"/>
    <w:basedOn w:val="894"/>
    <w:link w:val="868"/>
    <w:uiPriority w:val="99"/>
    <w:pPr>
      <w:pBdr/>
      <w:spacing/>
      <w:ind/>
    </w:pPr>
  </w:style>
  <w:style w:type="paragraph" w:styleId="870">
    <w:name w:val="Footer"/>
    <w:basedOn w:val="892"/>
    <w:link w:val="87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1">
    <w:name w:val="Footer Char"/>
    <w:basedOn w:val="894"/>
    <w:link w:val="870"/>
    <w:uiPriority w:val="99"/>
    <w:pPr>
      <w:pBdr/>
      <w:spacing/>
      <w:ind/>
    </w:pPr>
  </w:style>
  <w:style w:type="paragraph" w:styleId="872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3">
    <w:name w:val="footnote text"/>
    <w:basedOn w:val="892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Footnote Text Char"/>
    <w:basedOn w:val="894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footnote reference"/>
    <w:basedOn w:val="894"/>
    <w:uiPriority w:val="99"/>
    <w:semiHidden/>
    <w:unhideWhenUsed/>
    <w:pPr>
      <w:pBdr/>
      <w:spacing/>
      <w:ind/>
    </w:pPr>
    <w:rPr>
      <w:vertAlign w:val="superscript"/>
    </w:rPr>
  </w:style>
  <w:style w:type="paragraph" w:styleId="876">
    <w:name w:val="endnote text"/>
    <w:basedOn w:val="892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Endnote Text Char"/>
    <w:basedOn w:val="894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endnote reference"/>
    <w:basedOn w:val="894"/>
    <w:uiPriority w:val="99"/>
    <w:semiHidden/>
    <w:unhideWhenUsed/>
    <w:pPr>
      <w:pBdr/>
      <w:spacing/>
      <w:ind/>
    </w:pPr>
    <w:rPr>
      <w:vertAlign w:val="superscript"/>
    </w:rPr>
  </w:style>
  <w:style w:type="character" w:styleId="879">
    <w:name w:val="FollowedHyperlink"/>
    <w:basedOn w:val="89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94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qFormat/>
    <w:pPr>
      <w:pBdr/>
      <w:spacing/>
      <w:ind/>
    </w:pPr>
    <w:rPr>
      <w:rFonts w:eastAsia="Times New Roman"/>
    </w:rPr>
  </w:style>
  <w:style w:type="paragraph" w:styleId="893">
    <w:name w:val="Heading 2"/>
    <w:next w:val="892"/>
    <w:semiHidden/>
    <w:unhideWhenUsed/>
    <w:qFormat/>
    <w:pPr>
      <w:pBdr/>
      <w:spacing w:afterAutospacing="1" w:beforeAutospacing="1"/>
      <w:ind/>
      <w:outlineLvl w:val="1"/>
    </w:pPr>
    <w:rPr>
      <w:rFonts w:hint="eastAsia" w:ascii="SimSun" w:hAnsi="SimSun"/>
      <w:b/>
      <w:bCs/>
      <w:sz w:val="36"/>
      <w:szCs w:val="36"/>
      <w:lang w:val="en-US" w:eastAsia="zh-CN"/>
    </w:rPr>
  </w:style>
  <w:style w:type="character" w:styleId="894" w:default="1">
    <w:name w:val="Default Paragraph Font"/>
    <w:uiPriority w:val="1"/>
    <w:semiHidden/>
    <w:unhideWhenUsed/>
    <w:pPr>
      <w:pBdr/>
      <w:spacing/>
      <w:ind/>
    </w:pPr>
  </w:style>
  <w:style w:type="table" w:styleId="89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6" w:default="1">
    <w:name w:val="No List"/>
    <w:uiPriority w:val="99"/>
    <w:semiHidden/>
    <w:unhideWhenUsed/>
    <w:pPr>
      <w:pBdr/>
      <w:spacing/>
      <w:ind/>
    </w:pPr>
  </w:style>
  <w:style w:type="paragraph" w:styleId="897">
    <w:name w:val="Balloon Text"/>
    <w:basedOn w:val="892"/>
    <w:link w:val="902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character" w:styleId="898">
    <w:name w:val="Hyperlink"/>
    <w:basedOn w:val="894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899">
    <w:name w:val="Normal (Web)"/>
    <w:basedOn w:val="892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0">
    <w:name w:val="Table Grid"/>
    <w:basedOn w:val="895"/>
    <w:uiPriority w:val="59"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1">
    <w:name w:val="List Paragraph"/>
    <w:basedOn w:val="892"/>
    <w:uiPriority w:val="99"/>
    <w:qFormat/>
    <w:pPr>
      <w:pBdr/>
      <w:spacing/>
      <w:ind w:left="720"/>
      <w:contextualSpacing w:val="true"/>
    </w:pPr>
  </w:style>
  <w:style w:type="character" w:styleId="902" w:customStyle="1">
    <w:name w:val="Текст выноски Знак"/>
    <w:basedOn w:val="894"/>
    <w:link w:val="897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  <w:style w:type="paragraph" w:styleId="903">
    <w:name w:val="No Spacing"/>
    <w:uiPriority w:val="1"/>
    <w:qFormat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04" w:customStyle="1">
    <w:name w:val="Основной текст1"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40" w:afterAutospacing="0" w:before="0" w:beforeAutospacing="0" w:line="259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uk-UA" w:eastAsia="uk-UA" w:bidi="uk-U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hyperlink" Target="http://zakon1.rada.gov.ua/laws/show/868-2013-%D0%BF/print139270936002203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8</cp:revision>
  <dcterms:created xsi:type="dcterms:W3CDTF">2026-04-16T12:45:00Z</dcterms:created>
  <dcterms:modified xsi:type="dcterms:W3CDTF">2026-05-14T12:41:14Z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EC2599EBFF3145F7AFFE61B5D4C5EC61_13</vt:lpwstr>
  </property>
</Properties>
</file>